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6C" w:rsidRPr="007C3743" w:rsidRDefault="008F736C" w:rsidP="008F736C">
      <w:pPr>
        <w:ind w:firstLine="567"/>
        <w:jc w:val="center"/>
        <w:rPr>
          <w:b/>
          <w:bCs/>
          <w:sz w:val="28"/>
          <w:szCs w:val="28"/>
          <w:lang w:eastAsia="en-US"/>
        </w:rPr>
      </w:pPr>
      <w:bookmarkStart w:id="0" w:name="_GoBack"/>
      <w:bookmarkEnd w:id="0"/>
      <w:r w:rsidRPr="007C3743">
        <w:rPr>
          <w:b/>
          <w:bCs/>
          <w:sz w:val="28"/>
          <w:szCs w:val="28"/>
        </w:rPr>
        <w:t>Рекомендації Уповноваженого із захисту державної мови</w:t>
      </w:r>
    </w:p>
    <w:p w:rsidR="004C7937" w:rsidRPr="007C3743" w:rsidRDefault="008F736C" w:rsidP="008F736C">
      <w:pPr>
        <w:ind w:firstLine="567"/>
        <w:jc w:val="center"/>
        <w:rPr>
          <w:b/>
          <w:sz w:val="28"/>
          <w:szCs w:val="28"/>
        </w:rPr>
      </w:pPr>
      <w:r w:rsidRPr="007C3743">
        <w:rPr>
          <w:b/>
          <w:bCs/>
          <w:sz w:val="28"/>
          <w:szCs w:val="28"/>
        </w:rPr>
        <w:t>щодо норм Закону України «Про забезпечення функціонування української мови як державної»</w:t>
      </w:r>
      <w:r w:rsidR="006B53E2">
        <w:rPr>
          <w:b/>
          <w:bCs/>
          <w:sz w:val="28"/>
          <w:szCs w:val="28"/>
        </w:rPr>
        <w:t xml:space="preserve"> та </w:t>
      </w:r>
      <w:r w:rsidR="006B53E2" w:rsidRPr="006B53E2">
        <w:rPr>
          <w:b/>
          <w:bCs/>
          <w:sz w:val="28"/>
          <w:szCs w:val="28"/>
        </w:rPr>
        <w:t>Кодексу України про адміністративні правопорушення</w:t>
      </w:r>
      <w:r w:rsidRPr="007C3743">
        <w:rPr>
          <w:b/>
          <w:bCs/>
          <w:sz w:val="28"/>
          <w:szCs w:val="28"/>
        </w:rPr>
        <w:t xml:space="preserve">, </w:t>
      </w:r>
      <w:r w:rsidR="004F7638" w:rsidRPr="00E61942">
        <w:rPr>
          <w:b/>
          <w:bCs/>
          <w:sz w:val="28"/>
          <w:szCs w:val="28"/>
        </w:rPr>
        <w:t xml:space="preserve">які стосуються обов’язкового застосування державної мови у діяльності органів державної влади, </w:t>
      </w:r>
      <w:r w:rsidR="004F5322">
        <w:rPr>
          <w:b/>
          <w:bCs/>
          <w:sz w:val="28"/>
          <w:szCs w:val="28"/>
        </w:rPr>
        <w:t xml:space="preserve">органів місцевого самоврядування, </w:t>
      </w:r>
      <w:r w:rsidR="004F7638" w:rsidRPr="00E61942">
        <w:rPr>
          <w:b/>
          <w:bCs/>
          <w:sz w:val="28"/>
          <w:szCs w:val="28"/>
        </w:rPr>
        <w:t>підприємств, установ та організацій державн</w:t>
      </w:r>
      <w:r w:rsidR="006B53E2">
        <w:rPr>
          <w:b/>
          <w:bCs/>
          <w:sz w:val="28"/>
          <w:szCs w:val="28"/>
        </w:rPr>
        <w:t>ої і комунальної форм власності</w:t>
      </w:r>
    </w:p>
    <w:p w:rsidR="004E1FDC" w:rsidRDefault="004E1FDC" w:rsidP="008F736C">
      <w:pPr>
        <w:ind w:firstLine="567"/>
        <w:jc w:val="center"/>
        <w:rPr>
          <w:b/>
          <w:bCs/>
          <w:sz w:val="28"/>
          <w:szCs w:val="28"/>
        </w:rPr>
      </w:pPr>
    </w:p>
    <w:p w:rsidR="008F736C" w:rsidRDefault="00751E71" w:rsidP="008F736C">
      <w:pPr>
        <w:ind w:firstLine="567"/>
        <w:jc w:val="both"/>
        <w:rPr>
          <w:sz w:val="28"/>
          <w:szCs w:val="28"/>
        </w:rPr>
      </w:pPr>
      <w:r>
        <w:rPr>
          <w:sz w:val="28"/>
          <w:szCs w:val="28"/>
        </w:rPr>
        <w:t>1</w:t>
      </w:r>
      <w:r w:rsidR="004F7638">
        <w:rPr>
          <w:sz w:val="28"/>
          <w:szCs w:val="28"/>
        </w:rPr>
        <w:t xml:space="preserve">. </w:t>
      </w:r>
      <w:r w:rsidR="008F736C">
        <w:rPr>
          <w:sz w:val="28"/>
          <w:szCs w:val="28"/>
        </w:rPr>
        <w:t xml:space="preserve">Згідно з пунктами 1, </w:t>
      </w:r>
      <w:r>
        <w:rPr>
          <w:sz w:val="28"/>
          <w:szCs w:val="28"/>
        </w:rPr>
        <w:t xml:space="preserve">2, </w:t>
      </w:r>
      <w:r w:rsidR="008F736C">
        <w:rPr>
          <w:sz w:val="28"/>
          <w:szCs w:val="28"/>
        </w:rPr>
        <w:t>3</w:t>
      </w:r>
      <w:r w:rsidR="00951D2C">
        <w:rPr>
          <w:sz w:val="28"/>
          <w:szCs w:val="28"/>
        </w:rPr>
        <w:t xml:space="preserve">, </w:t>
      </w:r>
      <w:r>
        <w:rPr>
          <w:sz w:val="28"/>
          <w:szCs w:val="28"/>
        </w:rPr>
        <w:t>4</w:t>
      </w:r>
      <w:r w:rsidR="008F736C">
        <w:rPr>
          <w:sz w:val="28"/>
          <w:szCs w:val="28"/>
        </w:rPr>
        <w:t xml:space="preserve"> та 16 частини першої статті 9 Закону </w:t>
      </w:r>
      <w:r w:rsidR="00BC76E7" w:rsidRPr="00BC76E7">
        <w:rPr>
          <w:bCs/>
          <w:sz w:val="28"/>
          <w:szCs w:val="28"/>
        </w:rPr>
        <w:t>України «Про забезпечення функціонування української мови як державної»</w:t>
      </w:r>
      <w:r w:rsidR="00BC76E7" w:rsidRPr="00BC76E7">
        <w:rPr>
          <w:b/>
          <w:bCs/>
          <w:sz w:val="28"/>
          <w:szCs w:val="28"/>
        </w:rPr>
        <w:t xml:space="preserve"> </w:t>
      </w:r>
      <w:r w:rsidR="00BC76E7" w:rsidRPr="00BC76E7">
        <w:rPr>
          <w:bCs/>
          <w:sz w:val="28"/>
          <w:szCs w:val="28"/>
        </w:rPr>
        <w:t xml:space="preserve">(далі – Закон) </w:t>
      </w:r>
      <w:r w:rsidR="008F736C">
        <w:rPr>
          <w:b/>
          <w:bCs/>
          <w:sz w:val="28"/>
          <w:szCs w:val="28"/>
        </w:rPr>
        <w:t>володіти державною мовою та застосовувати її під час виконання службових обов’язків зобов’язані</w:t>
      </w:r>
      <w:r w:rsidR="008F736C">
        <w:rPr>
          <w:sz w:val="28"/>
          <w:szCs w:val="28"/>
        </w:rPr>
        <w:t xml:space="preserve"> члени Кабінету Міністрів України, перші заступники та заступники міністрів, керівники інших центральних органів виконавчої влади та їх заступники,</w:t>
      </w:r>
      <w:r w:rsidR="008F736C">
        <w:rPr>
          <w:b/>
          <w:bCs/>
          <w:sz w:val="28"/>
          <w:szCs w:val="28"/>
        </w:rPr>
        <w:t xml:space="preserve"> </w:t>
      </w:r>
      <w:r w:rsidRPr="00751E71">
        <w:rPr>
          <w:bCs/>
          <w:sz w:val="28"/>
          <w:szCs w:val="28"/>
        </w:rPr>
        <w:t>голови місцевих державних адміністрацій, їх перші заступники та заступники</w:t>
      </w:r>
      <w:r>
        <w:rPr>
          <w:b/>
          <w:bCs/>
          <w:sz w:val="28"/>
          <w:szCs w:val="28"/>
        </w:rPr>
        <w:t xml:space="preserve">, </w:t>
      </w:r>
      <w:r>
        <w:rPr>
          <w:rFonts w:eastAsia="Calibri"/>
          <w:color w:val="000000"/>
          <w:sz w:val="28"/>
          <w:szCs w:val="28"/>
          <w:shd w:val="clear" w:color="auto" w:fill="FFFFFF"/>
          <w:lang w:eastAsia="uk-UA"/>
        </w:rPr>
        <w:t>депутати місцевих рад, посадові особи органів місцевого самоврядування</w:t>
      </w:r>
      <w:r>
        <w:rPr>
          <w:bCs/>
          <w:sz w:val="28"/>
          <w:szCs w:val="28"/>
        </w:rPr>
        <w:t xml:space="preserve">, </w:t>
      </w:r>
      <w:r w:rsidR="008F736C" w:rsidRPr="004F7638">
        <w:rPr>
          <w:bCs/>
          <w:sz w:val="28"/>
          <w:szCs w:val="28"/>
        </w:rPr>
        <w:t xml:space="preserve">державні службовці, </w:t>
      </w:r>
      <w:bookmarkStart w:id="1" w:name="n87"/>
      <w:bookmarkEnd w:id="1"/>
      <w:r w:rsidR="008F736C" w:rsidRPr="004F7638">
        <w:rPr>
          <w:bCs/>
          <w:sz w:val="28"/>
          <w:szCs w:val="28"/>
        </w:rPr>
        <w:t>посадові та службові особи підприємств, установ і організацій державної і комунальної форм власності</w:t>
      </w:r>
      <w:r w:rsidR="008F736C" w:rsidRPr="004F7638">
        <w:rPr>
          <w:sz w:val="28"/>
          <w:szCs w:val="28"/>
        </w:rPr>
        <w:t>.</w:t>
      </w:r>
    </w:p>
    <w:p w:rsidR="008F736C" w:rsidRDefault="00101C65" w:rsidP="008F736C">
      <w:pPr>
        <w:ind w:firstLine="567"/>
        <w:jc w:val="both"/>
        <w:rPr>
          <w:sz w:val="28"/>
          <w:szCs w:val="28"/>
        </w:rPr>
      </w:pPr>
      <w:r>
        <w:rPr>
          <w:sz w:val="28"/>
          <w:szCs w:val="28"/>
        </w:rPr>
        <w:t xml:space="preserve">2. </w:t>
      </w:r>
      <w:r w:rsidR="008F736C">
        <w:rPr>
          <w:sz w:val="28"/>
          <w:szCs w:val="28"/>
        </w:rPr>
        <w:t>Відповідно до частини першої статті 12 Закону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w:t>
      </w:r>
    </w:p>
    <w:p w:rsidR="00BC76E7" w:rsidRPr="00BC76E7" w:rsidRDefault="003240E2" w:rsidP="003240E2">
      <w:pPr>
        <w:ind w:firstLine="567"/>
        <w:jc w:val="both"/>
        <w:rPr>
          <w:rFonts w:eastAsia="Calibri"/>
          <w:b/>
          <w:bCs/>
          <w:color w:val="000000" w:themeColor="text1"/>
          <w:sz w:val="28"/>
          <w:szCs w:val="28"/>
          <w:u w:color="262723"/>
          <w:shd w:val="clear" w:color="auto" w:fill="FFFFFF"/>
          <w:lang w:eastAsia="uk-UA"/>
        </w:rPr>
      </w:pPr>
      <w:r>
        <w:rPr>
          <w:sz w:val="28"/>
          <w:szCs w:val="28"/>
        </w:rPr>
        <w:t xml:space="preserve">3. </w:t>
      </w:r>
      <w:r>
        <w:rPr>
          <w:rFonts w:eastAsia="Calibri"/>
          <w:bCs/>
          <w:color w:val="000000" w:themeColor="text1"/>
          <w:sz w:val="28"/>
          <w:szCs w:val="28"/>
          <w:u w:color="262723"/>
          <w:shd w:val="clear" w:color="auto" w:fill="FFFFFF"/>
          <w:lang w:eastAsia="uk-UA"/>
        </w:rPr>
        <w:t xml:space="preserve">Відповідно до частини першої статті 6 Закону </w:t>
      </w:r>
      <w:r w:rsidRPr="00BC76E7">
        <w:rPr>
          <w:rFonts w:eastAsia="Calibri"/>
          <w:b/>
          <w:bCs/>
          <w:color w:val="000000" w:themeColor="text1"/>
          <w:sz w:val="28"/>
          <w:szCs w:val="28"/>
          <w:u w:color="262723"/>
          <w:shd w:val="clear" w:color="auto" w:fill="FFFFFF"/>
          <w:lang w:eastAsia="uk-UA"/>
        </w:rPr>
        <w:t>кожний громадянин України зобов’я</w:t>
      </w:r>
      <w:r w:rsidR="00BC76E7" w:rsidRPr="00BC76E7">
        <w:rPr>
          <w:rFonts w:eastAsia="Calibri"/>
          <w:b/>
          <w:bCs/>
          <w:color w:val="000000" w:themeColor="text1"/>
          <w:sz w:val="28"/>
          <w:szCs w:val="28"/>
          <w:u w:color="262723"/>
          <w:shd w:val="clear" w:color="auto" w:fill="FFFFFF"/>
          <w:lang w:eastAsia="uk-UA"/>
        </w:rPr>
        <w:t>заний володіти державною мовою.</w:t>
      </w:r>
    </w:p>
    <w:p w:rsidR="00BC76E7" w:rsidRPr="00BC76E7" w:rsidRDefault="00BC76E7" w:rsidP="00BC76E7">
      <w:pPr>
        <w:suppressAutoHyphens/>
        <w:ind w:firstLine="567"/>
        <w:jc w:val="both"/>
        <w:rPr>
          <w:sz w:val="28"/>
          <w:szCs w:val="28"/>
          <w:lang w:eastAsia="en-US"/>
        </w:rPr>
      </w:pPr>
      <w:r w:rsidRPr="00BC76E7">
        <w:rPr>
          <w:sz w:val="28"/>
          <w:szCs w:val="28"/>
          <w:lang w:eastAsia="en-US"/>
        </w:rPr>
        <w:t xml:space="preserve">Конституційний Суд України у рішенні від 14.07.2021 у справі за конституційним поданням 51 народного депутата України щодо відповідності Конституції України (конституційності) Закону України «Про забезпечення функціонування української мови як державної» наголосив на тому, </w:t>
      </w:r>
      <w:r w:rsidRPr="00BC76E7">
        <w:rPr>
          <w:bCs/>
          <w:sz w:val="28"/>
          <w:szCs w:val="28"/>
          <w:lang w:eastAsia="en-US"/>
        </w:rPr>
        <w:t>що громадянин України не має обов’язку володіти іншою мовою, ніж державна</w:t>
      </w:r>
      <w:r w:rsidRPr="00BC76E7">
        <w:rPr>
          <w:sz w:val="28"/>
          <w:szCs w:val="28"/>
          <w:lang w:eastAsia="en-US"/>
        </w:rPr>
        <w:t xml:space="preserve">, тому надання йому </w:t>
      </w:r>
      <w:r w:rsidRPr="00BC76E7">
        <w:rPr>
          <w:bCs/>
          <w:sz w:val="28"/>
          <w:szCs w:val="28"/>
          <w:lang w:eastAsia="en-US"/>
        </w:rPr>
        <w:t>поза його волею</w:t>
      </w:r>
      <w:r w:rsidRPr="00BC76E7">
        <w:rPr>
          <w:sz w:val="28"/>
          <w:szCs w:val="28"/>
          <w:lang w:eastAsia="en-US"/>
        </w:rPr>
        <w:t xml:space="preserve"> інформації іншою мовою, ніж державна, є </w:t>
      </w:r>
      <w:r w:rsidRPr="00BC76E7">
        <w:rPr>
          <w:bCs/>
          <w:sz w:val="28"/>
          <w:szCs w:val="28"/>
          <w:lang w:eastAsia="en-US"/>
        </w:rPr>
        <w:t>порушенням його прав, що є несумісним із Конституцією України</w:t>
      </w:r>
      <w:r w:rsidRPr="00BC76E7">
        <w:rPr>
          <w:sz w:val="28"/>
          <w:szCs w:val="28"/>
          <w:lang w:eastAsia="en-US"/>
        </w:rPr>
        <w:t>.</w:t>
      </w:r>
    </w:p>
    <w:p w:rsidR="004F5322" w:rsidRDefault="00B3420B" w:rsidP="008F736C">
      <w:pPr>
        <w:ind w:firstLine="567"/>
        <w:jc w:val="both"/>
        <w:rPr>
          <w:sz w:val="28"/>
          <w:szCs w:val="28"/>
        </w:rPr>
      </w:pPr>
      <w:r>
        <w:rPr>
          <w:b/>
          <w:sz w:val="28"/>
          <w:szCs w:val="28"/>
        </w:rPr>
        <w:t>З огляду на зазначене</w:t>
      </w:r>
      <w:r w:rsidR="004F5322">
        <w:rPr>
          <w:sz w:val="28"/>
          <w:szCs w:val="28"/>
        </w:rPr>
        <w:t xml:space="preserve"> </w:t>
      </w:r>
      <w:r w:rsidR="004F5322" w:rsidRPr="00D9490F">
        <w:rPr>
          <w:b/>
          <w:sz w:val="28"/>
          <w:szCs w:val="28"/>
        </w:rPr>
        <w:t xml:space="preserve">інформування громадян України </w:t>
      </w:r>
      <w:r w:rsidR="00421F7C" w:rsidRPr="00D9490F">
        <w:rPr>
          <w:b/>
          <w:sz w:val="28"/>
          <w:szCs w:val="28"/>
        </w:rPr>
        <w:t xml:space="preserve">посадовими та службовими особами з питань діяльності відповідних органів державної влади, органів місцевого самоврядування, підприємств, установ та організацій державної і комунальної форм власності безпосередньо, </w:t>
      </w:r>
      <w:r w:rsidR="004F5322" w:rsidRPr="00D9490F">
        <w:rPr>
          <w:b/>
          <w:sz w:val="28"/>
          <w:szCs w:val="28"/>
        </w:rPr>
        <w:t>через засоби масової інформ</w:t>
      </w:r>
      <w:r w:rsidR="00421F7C" w:rsidRPr="00D9490F">
        <w:rPr>
          <w:b/>
          <w:sz w:val="28"/>
          <w:szCs w:val="28"/>
        </w:rPr>
        <w:t>ації або за допомогою сучасних засобів комунікації в мережі Інтернет має здійснюватися державною мовою</w:t>
      </w:r>
      <w:r w:rsidR="00D9490F" w:rsidRPr="00D9490F">
        <w:rPr>
          <w:b/>
          <w:sz w:val="28"/>
          <w:szCs w:val="28"/>
        </w:rPr>
        <w:t>.</w:t>
      </w:r>
    </w:p>
    <w:p w:rsidR="008F736C" w:rsidRDefault="00751E71" w:rsidP="008F736C">
      <w:pPr>
        <w:ind w:firstLine="567"/>
        <w:jc w:val="both"/>
        <w:rPr>
          <w:sz w:val="28"/>
          <w:szCs w:val="28"/>
        </w:rPr>
      </w:pPr>
      <w:r w:rsidRPr="004F5322">
        <w:rPr>
          <w:sz w:val="28"/>
          <w:szCs w:val="28"/>
        </w:rPr>
        <w:t>3</w:t>
      </w:r>
      <w:r w:rsidR="004F7638" w:rsidRPr="004F5322">
        <w:rPr>
          <w:sz w:val="28"/>
          <w:szCs w:val="28"/>
        </w:rPr>
        <w:t>.</w:t>
      </w:r>
      <w:r w:rsidR="008F736C" w:rsidRPr="004F5322">
        <w:rPr>
          <w:sz w:val="28"/>
          <w:szCs w:val="28"/>
        </w:rPr>
        <w:t xml:space="preserve"> Відповідно до статті 13 Закону </w:t>
      </w:r>
      <w:r w:rsidR="008F736C" w:rsidRPr="004F5322">
        <w:rPr>
          <w:bCs/>
          <w:sz w:val="28"/>
          <w:szCs w:val="28"/>
        </w:rPr>
        <w:t>мовою нормативно-правових актів і актів індивідуальної дії, діловодства і документообігу органів державної влади, органів влади Автономної Республіки Крим та органів місцевого самоврядування є державна мова</w:t>
      </w:r>
      <w:r w:rsidR="008F736C" w:rsidRPr="004F5322">
        <w:rPr>
          <w:sz w:val="28"/>
          <w:szCs w:val="28"/>
        </w:rPr>
        <w:t xml:space="preserve">. </w:t>
      </w:r>
      <w:bookmarkStart w:id="2" w:name="n114"/>
      <w:bookmarkStart w:id="3" w:name="n117"/>
      <w:bookmarkEnd w:id="2"/>
      <w:bookmarkEnd w:id="3"/>
      <w:r w:rsidR="008F736C" w:rsidRPr="004F5322">
        <w:rPr>
          <w:bCs/>
          <w:sz w:val="28"/>
          <w:szCs w:val="28"/>
        </w:rPr>
        <w:t>Мовою локальних актів, що регулюють діяльність підприємств, установ та організацій державної і комунальної форм власності, є державна мова</w:t>
      </w:r>
      <w:r w:rsidR="008F736C" w:rsidRPr="004F5322">
        <w:rPr>
          <w:sz w:val="28"/>
          <w:szCs w:val="28"/>
        </w:rPr>
        <w:t xml:space="preserve">. </w:t>
      </w:r>
      <w:bookmarkStart w:id="4" w:name="n118"/>
      <w:bookmarkEnd w:id="4"/>
      <w:r w:rsidR="008F736C" w:rsidRPr="004F5322">
        <w:rPr>
          <w:sz w:val="28"/>
          <w:szCs w:val="28"/>
        </w:rPr>
        <w:t xml:space="preserve">Органи державної влади, органи влади Автономної </w:t>
      </w:r>
      <w:r w:rsidR="008F736C" w:rsidRPr="004F5322">
        <w:rPr>
          <w:sz w:val="28"/>
          <w:szCs w:val="28"/>
        </w:rPr>
        <w:lastRenderedPageBreak/>
        <w:t xml:space="preserve">Республіки Крим та органи місцевого самоврядування, підприємства, установи та організації державної і комунальної форм власності беруть до розгляду документи, складені державною мовою, крім випадків, визначених Законом. </w:t>
      </w:r>
      <w:bookmarkStart w:id="5" w:name="n119"/>
      <w:bookmarkStart w:id="6" w:name="n120"/>
      <w:bookmarkEnd w:id="5"/>
      <w:bookmarkEnd w:id="6"/>
      <w:r w:rsidR="008F736C" w:rsidRPr="004F5322">
        <w:rPr>
          <w:sz w:val="28"/>
          <w:szCs w:val="28"/>
        </w:rPr>
        <w:t>Відповіді на звернення фізичних та юридичних осіб до органів державної влади, органів Автономної Республіки Крим, органів місцевого самоврядування, підприємств, установ та організацій державної і комунальної форм власності надаються державною мовою, як</w:t>
      </w:r>
      <w:r w:rsidR="00D9490F">
        <w:rPr>
          <w:sz w:val="28"/>
          <w:szCs w:val="28"/>
        </w:rPr>
        <w:t>що інше не встановлено Законом.</w:t>
      </w:r>
    </w:p>
    <w:p w:rsidR="00D9490F" w:rsidRPr="00D9490F" w:rsidRDefault="00101C65" w:rsidP="00D9490F">
      <w:pPr>
        <w:ind w:firstLine="567"/>
        <w:jc w:val="both"/>
        <w:rPr>
          <w:bCs/>
          <w:sz w:val="28"/>
          <w:szCs w:val="28"/>
        </w:rPr>
      </w:pPr>
      <w:r>
        <w:rPr>
          <w:sz w:val="28"/>
          <w:szCs w:val="28"/>
        </w:rPr>
        <w:t>4</w:t>
      </w:r>
      <w:r w:rsidR="00D9490F" w:rsidRPr="004F5322">
        <w:rPr>
          <w:sz w:val="28"/>
          <w:szCs w:val="28"/>
        </w:rPr>
        <w:t xml:space="preserve">. Відповідно до частин третьої та четвертої статті 27 Закону </w:t>
      </w:r>
      <w:r w:rsidR="00D9490F" w:rsidRPr="004F5322">
        <w:rPr>
          <w:bCs/>
          <w:sz w:val="28"/>
          <w:szCs w:val="28"/>
        </w:rPr>
        <w:t>у роботі органів державної влади, органів місцевого самоврядування, підприємств, установ і організацій державної і комунальної форм власності використовуються винятково комп’ютерні програми з користувацьким інтерфейсом державною мовою</w:t>
      </w:r>
      <w:r w:rsidR="00D9490F" w:rsidRPr="004F5322">
        <w:rPr>
          <w:sz w:val="28"/>
          <w:szCs w:val="28"/>
        </w:rPr>
        <w:t xml:space="preserve">. </w:t>
      </w:r>
      <w:bookmarkStart w:id="7" w:name="n222"/>
      <w:bookmarkEnd w:id="7"/>
      <w:r w:rsidR="00D9490F" w:rsidRPr="004F5322">
        <w:rPr>
          <w:bCs/>
          <w:sz w:val="28"/>
          <w:szCs w:val="28"/>
        </w:rPr>
        <w:t>Під час закупівлі комп’ютерних програм для органів державної влади, органів місцевого самоврядування, підприємств, установ і організацій державної і комунальної форм власності обов’язковою умовою є наявність користувацького інтерфейсу державною мовою.</w:t>
      </w:r>
      <w:r w:rsidR="00D9490F" w:rsidRPr="004F5322">
        <w:rPr>
          <w:sz w:val="28"/>
          <w:szCs w:val="28"/>
        </w:rPr>
        <w:t xml:space="preserve"> </w:t>
      </w:r>
      <w:bookmarkStart w:id="8" w:name="n223"/>
      <w:bookmarkEnd w:id="8"/>
    </w:p>
    <w:p w:rsidR="00D9490F" w:rsidRPr="004F5322" w:rsidRDefault="00101C65" w:rsidP="00D9490F">
      <w:pPr>
        <w:ind w:firstLine="567"/>
        <w:jc w:val="both"/>
        <w:rPr>
          <w:sz w:val="28"/>
          <w:szCs w:val="28"/>
        </w:rPr>
      </w:pPr>
      <w:r>
        <w:rPr>
          <w:sz w:val="28"/>
          <w:szCs w:val="28"/>
        </w:rPr>
        <w:t>5</w:t>
      </w:r>
      <w:r w:rsidR="00D9490F" w:rsidRPr="004F5322">
        <w:rPr>
          <w:sz w:val="28"/>
          <w:szCs w:val="28"/>
        </w:rPr>
        <w:t>. Частиною шостою статті 27 Закону</w:t>
      </w:r>
      <w:r>
        <w:rPr>
          <w:sz w:val="28"/>
          <w:szCs w:val="28"/>
        </w:rPr>
        <w:t>,</w:t>
      </w:r>
      <w:r w:rsidR="00D9490F" w:rsidRPr="004F5322">
        <w:rPr>
          <w:sz w:val="28"/>
          <w:szCs w:val="28"/>
        </w:rPr>
        <w:t xml:space="preserve"> визначено, що </w:t>
      </w:r>
      <w:r w:rsidR="00D9490F" w:rsidRPr="004F5322">
        <w:rPr>
          <w:bCs/>
          <w:sz w:val="28"/>
          <w:szCs w:val="28"/>
        </w:rPr>
        <w:t>інтернет-представництва (в тому числі веб-сайти, веб-сторінки в соціальних мережах) органів державної влади, органів місцевого самоврядування, підприємств, установ і організацій державної і комунальної форм власності виконуються державною мовою</w:t>
      </w:r>
      <w:r w:rsidR="00D9490F" w:rsidRPr="004F5322">
        <w:rPr>
          <w:sz w:val="28"/>
          <w:szCs w:val="28"/>
        </w:rPr>
        <w:t xml:space="preserve">.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  </w:t>
      </w:r>
    </w:p>
    <w:p w:rsidR="00D9490F" w:rsidRPr="004F5322" w:rsidRDefault="00101C65" w:rsidP="00D9490F">
      <w:pPr>
        <w:ind w:firstLine="567"/>
        <w:jc w:val="both"/>
        <w:rPr>
          <w:sz w:val="28"/>
          <w:szCs w:val="28"/>
        </w:rPr>
      </w:pPr>
      <w:r>
        <w:rPr>
          <w:sz w:val="28"/>
          <w:szCs w:val="28"/>
        </w:rPr>
        <w:t>6</w:t>
      </w:r>
      <w:r w:rsidR="00D9490F" w:rsidRPr="004F5322">
        <w:rPr>
          <w:sz w:val="28"/>
          <w:szCs w:val="28"/>
        </w:rPr>
        <w:t>. Також звертаю увагу, що відповідно до статті 28 Закону</w:t>
      </w:r>
      <w:bookmarkStart w:id="9" w:name="n233"/>
      <w:bookmarkEnd w:id="9"/>
      <w:r w:rsidR="00D9490F" w:rsidRPr="004F5322">
        <w:rPr>
          <w:sz w:val="28"/>
          <w:szCs w:val="28"/>
        </w:rPr>
        <w:t xml:space="preserve"> </w:t>
      </w:r>
      <w:r w:rsidR="00D9490F" w:rsidRPr="004F5322">
        <w:rPr>
          <w:bCs/>
          <w:sz w:val="28"/>
          <w:szCs w:val="28"/>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00D9490F" w:rsidRPr="004F5322">
        <w:rPr>
          <w:sz w:val="28"/>
          <w:szCs w:val="28"/>
        </w:rPr>
        <w:t>, якщо інше не встановлено Законом.</w:t>
      </w:r>
    </w:p>
    <w:p w:rsidR="008F736C" w:rsidRDefault="004F7638" w:rsidP="008F736C">
      <w:pPr>
        <w:ind w:firstLine="567"/>
        <w:jc w:val="both"/>
        <w:rPr>
          <w:sz w:val="28"/>
          <w:szCs w:val="28"/>
        </w:rPr>
      </w:pPr>
      <w:r w:rsidRPr="004F5322">
        <w:rPr>
          <w:sz w:val="28"/>
          <w:szCs w:val="28"/>
        </w:rPr>
        <w:t>7</w:t>
      </w:r>
      <w:r w:rsidR="008F736C" w:rsidRPr="004F5322">
        <w:rPr>
          <w:sz w:val="28"/>
          <w:szCs w:val="28"/>
        </w:rPr>
        <w:t xml:space="preserve">. Відповідно до частини першої статті 29 Закону </w:t>
      </w:r>
      <w:r w:rsidR="008F736C" w:rsidRPr="004F5322">
        <w:rPr>
          <w:bCs/>
          <w:sz w:val="28"/>
          <w:szCs w:val="28"/>
        </w:rPr>
        <w:t>мовою публічних заходів є державна мова.</w:t>
      </w:r>
      <w:r w:rsidR="008F736C" w:rsidRPr="004F5322">
        <w:rPr>
          <w:sz w:val="28"/>
          <w:szCs w:val="28"/>
        </w:rPr>
        <w:t xml:space="preserve"> Публічними заходами є, зокрема, збори, конференції, мітинги,</w:t>
      </w:r>
      <w:r w:rsidR="008F736C">
        <w:rPr>
          <w:sz w:val="28"/>
          <w:szCs w:val="28"/>
        </w:rPr>
        <w:t xml:space="preserve">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4F7638" w:rsidRDefault="004F7638" w:rsidP="007656B2">
      <w:pPr>
        <w:ind w:firstLine="567"/>
        <w:jc w:val="both"/>
        <w:rPr>
          <w:color w:val="000000" w:themeColor="text1"/>
          <w:sz w:val="28"/>
          <w:szCs w:val="28"/>
        </w:rPr>
      </w:pPr>
      <w:r>
        <w:rPr>
          <w:sz w:val="28"/>
          <w:szCs w:val="28"/>
        </w:rPr>
        <w:t>8</w:t>
      </w:r>
      <w:r w:rsidR="008F736C" w:rsidRPr="004F5322">
        <w:rPr>
          <w:sz w:val="28"/>
          <w:szCs w:val="28"/>
        </w:rPr>
        <w:t xml:space="preserve">. Відповідно до норм статті 30 Закону </w:t>
      </w:r>
      <w:bookmarkStart w:id="10" w:name="n244"/>
      <w:bookmarkEnd w:id="10"/>
      <w:r w:rsidR="008F736C" w:rsidRPr="004F5322">
        <w:rPr>
          <w:bCs/>
          <w:sz w:val="28"/>
          <w:szCs w:val="28"/>
        </w:rPr>
        <w:t>м</w:t>
      </w:r>
      <w:r w:rsidR="008F736C" w:rsidRPr="004F5322">
        <w:rPr>
          <w:bCs/>
          <w:color w:val="000000" w:themeColor="text1"/>
          <w:sz w:val="28"/>
          <w:szCs w:val="28"/>
        </w:rPr>
        <w:t>овою обслуговування споживачів в Україні є державна мова</w:t>
      </w:r>
      <w:r w:rsidR="008F736C" w:rsidRPr="004F5322">
        <w:rPr>
          <w:color w:val="000000" w:themeColor="text1"/>
          <w:sz w:val="28"/>
          <w:szCs w:val="28"/>
        </w:rPr>
        <w:t xml:space="preserve">. </w:t>
      </w:r>
      <w:bookmarkStart w:id="11" w:name="n245"/>
      <w:bookmarkEnd w:id="11"/>
      <w:r w:rsidR="008F736C" w:rsidRPr="004F5322">
        <w:rPr>
          <w:color w:val="000000" w:themeColor="text1"/>
          <w:sz w:val="28"/>
          <w:szCs w:val="28"/>
        </w:rPr>
        <w:t xml:space="preserve">Підприємства, установи та організації всіх форм </w:t>
      </w:r>
      <w:r w:rsidR="008F736C" w:rsidRPr="004F5322">
        <w:rPr>
          <w:color w:val="000000" w:themeColor="text1"/>
          <w:sz w:val="28"/>
          <w:szCs w:val="28"/>
        </w:rPr>
        <w:lastRenderedPageBreak/>
        <w:t>власності, фізичні особи</w:t>
      </w:r>
      <w:r w:rsidR="004C7937" w:rsidRPr="004F5322">
        <w:rPr>
          <w:color w:val="000000" w:themeColor="text1"/>
          <w:sz w:val="28"/>
          <w:szCs w:val="28"/>
        </w:rPr>
        <w:t>-</w:t>
      </w:r>
      <w:r w:rsidR="008F736C" w:rsidRPr="004F5322">
        <w:rPr>
          <w:color w:val="000000" w:themeColor="text1"/>
          <w:sz w:val="28"/>
          <w:szCs w:val="28"/>
        </w:rPr>
        <w:t xml:space="preserve">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 </w:t>
      </w:r>
      <w:bookmarkStart w:id="12" w:name="n246"/>
      <w:bookmarkEnd w:id="12"/>
      <w:r w:rsidR="008F736C" w:rsidRPr="004F5322">
        <w:rPr>
          <w:bCs/>
          <w:color w:val="000000" w:themeColor="text1"/>
          <w:sz w:val="28"/>
          <w:szCs w:val="28"/>
        </w:rPr>
        <w:t>Інформація про товари та послуги на території України надається державною мовою</w:t>
      </w:r>
      <w:r w:rsidR="008F736C" w:rsidRPr="004F5322">
        <w:rPr>
          <w:color w:val="000000" w:themeColor="text1"/>
          <w:sz w:val="28"/>
          <w:szCs w:val="28"/>
        </w:rPr>
        <w:t>.</w:t>
      </w:r>
      <w:bookmarkStart w:id="13" w:name="n775"/>
      <w:bookmarkStart w:id="14" w:name="n249"/>
      <w:bookmarkEnd w:id="13"/>
      <w:bookmarkEnd w:id="14"/>
      <w:r w:rsidR="008F736C">
        <w:rPr>
          <w:color w:val="000000" w:themeColor="text1"/>
          <w:sz w:val="28"/>
          <w:szCs w:val="28"/>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15" w:name="n250"/>
      <w:bookmarkEnd w:id="15"/>
      <w:r w:rsidR="008F736C">
        <w:rPr>
          <w:color w:val="000000" w:themeColor="text1"/>
          <w:sz w:val="28"/>
          <w:szCs w:val="28"/>
        </w:rPr>
        <w:t>Інформація про вироби (товари), роботи чи послуги доводиться до відома споживача в порядку, у спосіб та в обсязі, що визначені </w:t>
      </w:r>
      <w:hyperlink r:id="rId9" w:tgtFrame="_blank" w:history="1">
        <w:r w:rsidR="008F736C" w:rsidRPr="00156C97">
          <w:rPr>
            <w:rStyle w:val="a3"/>
            <w:color w:val="000000" w:themeColor="text1"/>
            <w:sz w:val="28"/>
            <w:szCs w:val="28"/>
            <w:u w:val="none"/>
          </w:rPr>
          <w:t>Законом України</w:t>
        </w:r>
      </w:hyperlink>
      <w:r w:rsidR="008F736C">
        <w:rPr>
          <w:color w:val="000000" w:themeColor="text1"/>
          <w:sz w:val="28"/>
          <w:szCs w:val="28"/>
        </w:rPr>
        <w:t> «Про захист прав споживачів».</w:t>
      </w:r>
      <w:bookmarkStart w:id="16" w:name="n251"/>
      <w:bookmarkEnd w:id="16"/>
      <w:r w:rsidR="008F736C">
        <w:rPr>
          <w:color w:val="000000" w:themeColor="text1"/>
          <w:sz w:val="28"/>
          <w:szCs w:val="28"/>
        </w:rPr>
        <w:t xml:space="preserve"> </w:t>
      </w:r>
      <w:bookmarkStart w:id="17" w:name="n252"/>
      <w:bookmarkEnd w:id="17"/>
    </w:p>
    <w:p w:rsidR="007656B2" w:rsidRPr="00300ED3" w:rsidRDefault="008F736C" w:rsidP="007656B2">
      <w:pPr>
        <w:ind w:firstLine="567"/>
        <w:jc w:val="both"/>
        <w:rPr>
          <w:color w:val="000000" w:themeColor="text1"/>
          <w:sz w:val="28"/>
          <w:szCs w:val="28"/>
        </w:rPr>
      </w:pPr>
      <w:r>
        <w:rPr>
          <w:color w:val="000000" w:themeColor="text1"/>
          <w:sz w:val="28"/>
          <w:szCs w:val="28"/>
        </w:rPr>
        <w:t>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hyperlink r:id="rId10" w:tgtFrame="_blank" w:history="1">
        <w:r w:rsidRPr="00156C97">
          <w:rPr>
            <w:rStyle w:val="a3"/>
            <w:color w:val="000000" w:themeColor="text1"/>
            <w:sz w:val="28"/>
            <w:szCs w:val="28"/>
            <w:u w:val="none"/>
          </w:rPr>
          <w:t>Законом України</w:t>
        </w:r>
      </w:hyperlink>
      <w:r>
        <w:rPr>
          <w:color w:val="000000" w:themeColor="text1"/>
          <w:sz w:val="28"/>
          <w:szCs w:val="28"/>
        </w:rPr>
        <w:t> «Про захист прав споживачів».</w:t>
      </w:r>
      <w:r w:rsidR="00A32472">
        <w:rPr>
          <w:color w:val="000000" w:themeColor="text1"/>
          <w:sz w:val="28"/>
          <w:szCs w:val="28"/>
        </w:rPr>
        <w:t xml:space="preserve"> </w:t>
      </w:r>
      <w:r w:rsidR="007656B2" w:rsidRPr="00300ED3">
        <w:rPr>
          <w:color w:val="000000" w:themeColor="text1"/>
          <w:sz w:val="28"/>
          <w:szCs w:val="28"/>
        </w:rPr>
        <w:t>На прохання клієнта його персональне обслуговування може здійснюватися також іншою мовою, прийнятною для сторін.</w:t>
      </w:r>
    </w:p>
    <w:p w:rsidR="00D9490F" w:rsidRDefault="00101C65" w:rsidP="00300ED3">
      <w:pPr>
        <w:ind w:firstLine="567"/>
        <w:jc w:val="both"/>
        <w:rPr>
          <w:sz w:val="28"/>
          <w:szCs w:val="28"/>
        </w:rPr>
      </w:pPr>
      <w:r>
        <w:rPr>
          <w:color w:val="000000" w:themeColor="text1"/>
          <w:sz w:val="28"/>
          <w:szCs w:val="28"/>
        </w:rPr>
        <w:t>9</w:t>
      </w:r>
      <w:r w:rsidR="008F736C">
        <w:rPr>
          <w:color w:val="000000" w:themeColor="text1"/>
          <w:sz w:val="28"/>
          <w:szCs w:val="28"/>
        </w:rPr>
        <w:t xml:space="preserve">. </w:t>
      </w:r>
      <w:r w:rsidR="00074644">
        <w:rPr>
          <w:sz w:val="28"/>
          <w:szCs w:val="28"/>
        </w:rPr>
        <w:t>Згідно із</w:t>
      </w:r>
      <w:r w:rsidR="008F736C">
        <w:rPr>
          <w:sz w:val="28"/>
          <w:szCs w:val="28"/>
        </w:rPr>
        <w:t xml:space="preserve"> норм</w:t>
      </w:r>
      <w:r w:rsidR="00074644">
        <w:rPr>
          <w:sz w:val="28"/>
          <w:szCs w:val="28"/>
        </w:rPr>
        <w:t>ами</w:t>
      </w:r>
      <w:r w:rsidR="008F736C">
        <w:rPr>
          <w:sz w:val="28"/>
          <w:szCs w:val="28"/>
        </w:rPr>
        <w:t xml:space="preserve"> </w:t>
      </w:r>
      <w:r w:rsidR="00074644">
        <w:rPr>
          <w:sz w:val="28"/>
          <w:szCs w:val="28"/>
        </w:rPr>
        <w:t>статей</w:t>
      </w:r>
      <w:r w:rsidR="008F736C">
        <w:rPr>
          <w:sz w:val="28"/>
          <w:szCs w:val="28"/>
        </w:rPr>
        <w:t xml:space="preserve"> 37 та 38 Закону </w:t>
      </w:r>
      <w:bookmarkStart w:id="18" w:name="n285"/>
      <w:bookmarkEnd w:id="18"/>
      <w:r w:rsidR="008F736C" w:rsidRPr="004F5322">
        <w:rPr>
          <w:bCs/>
          <w:sz w:val="28"/>
          <w:szCs w:val="28"/>
        </w:rPr>
        <w:t>мовою листування юридичних осіб</w:t>
      </w:r>
      <w:r w:rsidR="008F736C" w:rsidRPr="004F5322">
        <w:rPr>
          <w:sz w:val="28"/>
          <w:szCs w:val="28"/>
        </w:rPr>
        <w:t>, з</w:t>
      </w:r>
      <w:r w:rsidR="008F736C">
        <w:rPr>
          <w:sz w:val="28"/>
          <w:szCs w:val="28"/>
        </w:rPr>
        <w:t>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w:t>
      </w:r>
      <w:r w:rsidR="008F736C" w:rsidRPr="004F5322">
        <w:rPr>
          <w:sz w:val="28"/>
          <w:szCs w:val="28"/>
        </w:rPr>
        <w:t xml:space="preserve"> </w:t>
      </w:r>
      <w:r w:rsidR="008F736C" w:rsidRPr="004F5322">
        <w:rPr>
          <w:bCs/>
          <w:sz w:val="28"/>
          <w:szCs w:val="28"/>
        </w:rPr>
        <w:t xml:space="preserve">є державна мова. </w:t>
      </w:r>
      <w:bookmarkStart w:id="19" w:name="n286"/>
      <w:bookmarkEnd w:id="19"/>
      <w:r w:rsidR="008F736C" w:rsidRPr="004F5322">
        <w:rPr>
          <w:bCs/>
          <w:sz w:val="28"/>
          <w:szCs w:val="28"/>
        </w:rPr>
        <w:t>На звернення, викладені державною мовою, юридичні особи, зареєстровані в Україні, надають відповідь державною мовою</w:t>
      </w:r>
      <w:r w:rsidR="008F736C" w:rsidRPr="004F5322">
        <w:rPr>
          <w:sz w:val="28"/>
          <w:szCs w:val="28"/>
        </w:rPr>
        <w:t>.</w:t>
      </w:r>
    </w:p>
    <w:p w:rsidR="00D9490F" w:rsidRDefault="00101C65" w:rsidP="00D9490F">
      <w:pPr>
        <w:ind w:firstLine="567"/>
        <w:jc w:val="both"/>
        <w:rPr>
          <w:color w:val="000000" w:themeColor="text1"/>
          <w:sz w:val="28"/>
          <w:szCs w:val="28"/>
          <w:shd w:val="clear" w:color="auto" w:fill="FFFFFF"/>
        </w:rPr>
      </w:pPr>
      <w:r>
        <w:rPr>
          <w:sz w:val="28"/>
          <w:szCs w:val="28"/>
        </w:rPr>
        <w:t>10</w:t>
      </w:r>
      <w:r w:rsidR="0014016B">
        <w:rPr>
          <w:sz w:val="28"/>
          <w:szCs w:val="28"/>
        </w:rPr>
        <w:t>. З</w:t>
      </w:r>
      <w:r w:rsidR="00D9490F">
        <w:rPr>
          <w:sz w:val="28"/>
          <w:szCs w:val="28"/>
        </w:rPr>
        <w:t xml:space="preserve">вертаю особливу увагу на те, що 16 липня 2022 року набрав чинності підпункт 1 пункту 7 розділу ІХ «Прикінцеві та перехідні положення» Закону України «Про забезпечення функціонування української мови як державної», відповідно до якого запроваджуються нові норми Кодексу України про адміністративні правопорушення (далі – КУпАП), а саме: </w:t>
      </w:r>
      <w:r w:rsidR="00D9490F" w:rsidRPr="00A7062A">
        <w:rPr>
          <w:color w:val="000000"/>
          <w:sz w:val="28"/>
          <w:szCs w:val="28"/>
        </w:rPr>
        <w:t>стаття 188</w:t>
      </w:r>
      <w:r w:rsidR="00D9490F" w:rsidRPr="00A7062A">
        <w:rPr>
          <w:color w:val="000000"/>
          <w:sz w:val="28"/>
          <w:szCs w:val="28"/>
          <w:vertAlign w:val="superscript"/>
        </w:rPr>
        <w:t>52</w:t>
      </w:r>
      <w:r w:rsidR="00D9490F">
        <w:rPr>
          <w:color w:val="000000"/>
          <w:sz w:val="28"/>
          <w:szCs w:val="28"/>
          <w:vertAlign w:val="superscript"/>
        </w:rPr>
        <w:t xml:space="preserve"> </w:t>
      </w:r>
      <w:r w:rsidR="00D9490F">
        <w:rPr>
          <w:color w:val="000000" w:themeColor="text1"/>
          <w:sz w:val="28"/>
          <w:szCs w:val="28"/>
        </w:rPr>
        <w:t>стосовно порушення закону щодо функціонування і застосування української мови як державної</w:t>
      </w:r>
      <w:r w:rsidR="00D9490F">
        <w:rPr>
          <w:color w:val="000000"/>
          <w:sz w:val="28"/>
          <w:szCs w:val="28"/>
          <w:vertAlign w:val="superscript"/>
        </w:rPr>
        <w:t xml:space="preserve"> </w:t>
      </w:r>
      <w:r w:rsidR="00D9490F">
        <w:rPr>
          <w:sz w:val="28"/>
          <w:szCs w:val="28"/>
        </w:rPr>
        <w:t xml:space="preserve">та стаття </w:t>
      </w:r>
      <w:r w:rsidR="00D9490F" w:rsidRPr="00A7062A">
        <w:rPr>
          <w:color w:val="000000"/>
          <w:sz w:val="28"/>
          <w:szCs w:val="28"/>
        </w:rPr>
        <w:t>188</w:t>
      </w:r>
      <w:r w:rsidR="00D9490F" w:rsidRPr="00A7062A">
        <w:rPr>
          <w:color w:val="000000"/>
          <w:sz w:val="28"/>
          <w:szCs w:val="28"/>
          <w:vertAlign w:val="superscript"/>
        </w:rPr>
        <w:t>5</w:t>
      </w:r>
      <w:r w:rsidR="00D9490F">
        <w:rPr>
          <w:color w:val="000000"/>
          <w:sz w:val="28"/>
          <w:szCs w:val="28"/>
          <w:vertAlign w:val="superscript"/>
        </w:rPr>
        <w:t xml:space="preserve">3 </w:t>
      </w:r>
      <w:r w:rsidR="00D9490F">
        <w:rPr>
          <w:color w:val="000000" w:themeColor="text1"/>
          <w:sz w:val="28"/>
          <w:szCs w:val="28"/>
        </w:rPr>
        <w:t xml:space="preserve">щодо </w:t>
      </w:r>
      <w:r w:rsidR="00D9490F" w:rsidRPr="005A34D4">
        <w:rPr>
          <w:color w:val="000000" w:themeColor="text1"/>
          <w:sz w:val="28"/>
          <w:szCs w:val="28"/>
          <w:shd w:val="clear" w:color="auto" w:fill="FFFFFF"/>
        </w:rPr>
        <w:t>н</w:t>
      </w:r>
      <w:r w:rsidR="00D9490F" w:rsidRPr="00C6306F">
        <w:rPr>
          <w:color w:val="000000" w:themeColor="text1"/>
          <w:sz w:val="28"/>
          <w:szCs w:val="28"/>
          <w:shd w:val="clear" w:color="auto" w:fill="FFFFFF"/>
        </w:rPr>
        <w:t>евиконання законних вимог Уповноваженого із захисту державної мови під час здійснення ним державного контролю за застосуванням державної мови</w:t>
      </w:r>
      <w:r w:rsidR="00D9490F">
        <w:rPr>
          <w:color w:val="000000" w:themeColor="text1"/>
          <w:sz w:val="28"/>
          <w:szCs w:val="28"/>
          <w:shd w:val="clear" w:color="auto" w:fill="FFFFFF"/>
        </w:rPr>
        <w:t>.</w:t>
      </w:r>
    </w:p>
    <w:p w:rsidR="00D9490F" w:rsidRPr="007455E4" w:rsidRDefault="00D9490F" w:rsidP="00D9490F">
      <w:pPr>
        <w:ind w:firstLine="567"/>
        <w:jc w:val="both"/>
        <w:rPr>
          <w:color w:val="000000" w:themeColor="text1"/>
          <w:sz w:val="28"/>
          <w:szCs w:val="28"/>
          <w:shd w:val="clear" w:color="auto" w:fill="FFFFFF"/>
        </w:rPr>
      </w:pPr>
      <w:r w:rsidRPr="00BC76E7">
        <w:rPr>
          <w:b/>
          <w:color w:val="000000" w:themeColor="text1"/>
          <w:sz w:val="28"/>
          <w:szCs w:val="28"/>
          <w:shd w:val="clear" w:color="auto" w:fill="FFFFFF"/>
        </w:rPr>
        <w:t xml:space="preserve">Відповідно до нових норм КУпАП передбачена адміністративна </w:t>
      </w:r>
      <w:r w:rsidRPr="00BC76E7">
        <w:rPr>
          <w:b/>
          <w:color w:val="000000" w:themeColor="text1"/>
          <w:sz w:val="28"/>
          <w:szCs w:val="28"/>
          <w:shd w:val="clear" w:color="auto" w:fill="FFFFFF"/>
        </w:rPr>
        <w:br/>
        <w:t>відповідальність щодо безпосередніх порушників.</w:t>
      </w:r>
      <w:r w:rsidRPr="00A0483C">
        <w:rPr>
          <w:color w:val="000000" w:themeColor="text1"/>
          <w:sz w:val="28"/>
          <w:szCs w:val="28"/>
          <w:shd w:val="clear" w:color="auto" w:fill="FFFFFF"/>
        </w:rPr>
        <w:t xml:space="preserve"> Так, за порушення вимог Закону </w:t>
      </w:r>
      <w:r w:rsidRPr="007455E4">
        <w:rPr>
          <w:color w:val="333333"/>
          <w:sz w:val="28"/>
          <w:szCs w:val="28"/>
          <w:lang w:eastAsia="uk-UA"/>
        </w:rPr>
        <w:t xml:space="preserve">щодо застосування державної мови під час засідань, заходів, зустрічей і робочого спілкування, в актах, діловодстві та документообігу в органах державної влади, органах влади Автономної Республіки Крим і органах місцевого самоврядування, на державних і комунальних підприємствах, в установах та організаціях, інших суб’єктах господарювання державної і комунальної форми власності, у судочинстві та діловодстві у судах України, в органах правопорядку, розвідувальних органах, державних органах спеціального призначення з правоохоронними функціями, на державному кордоні України, у процесі виборів та референдумів, у міжнародних договорах України </w:t>
      </w:r>
      <w:bookmarkStart w:id="20" w:name="n577"/>
      <w:bookmarkEnd w:id="20"/>
      <w:r w:rsidRPr="00A0483C">
        <w:rPr>
          <w:color w:val="333333"/>
          <w:sz w:val="28"/>
          <w:szCs w:val="28"/>
          <w:lang w:eastAsia="uk-UA"/>
        </w:rPr>
        <w:t>передбачено</w:t>
      </w:r>
      <w:r w:rsidRPr="007455E4">
        <w:rPr>
          <w:color w:val="333333"/>
          <w:sz w:val="28"/>
          <w:szCs w:val="28"/>
          <w:lang w:eastAsia="uk-UA"/>
        </w:rPr>
        <w:t xml:space="preserve"> накладення штрафу від двохсот до чотирьохсот </w:t>
      </w:r>
      <w:r w:rsidRPr="007455E4">
        <w:rPr>
          <w:color w:val="333333"/>
          <w:sz w:val="28"/>
          <w:szCs w:val="28"/>
          <w:lang w:eastAsia="uk-UA"/>
        </w:rPr>
        <w:lastRenderedPageBreak/>
        <w:t>неоподатковуваних мінімумів доходів громадян або попередження, якщо порушення вчинене вперше.</w:t>
      </w:r>
    </w:p>
    <w:p w:rsidR="00D9490F" w:rsidRPr="007455E4" w:rsidRDefault="00D9490F" w:rsidP="00D9490F">
      <w:pPr>
        <w:shd w:val="clear" w:color="auto" w:fill="FFFFFF"/>
        <w:ind w:firstLine="567"/>
        <w:jc w:val="both"/>
        <w:rPr>
          <w:color w:val="333333"/>
          <w:sz w:val="28"/>
          <w:szCs w:val="28"/>
          <w:lang w:eastAsia="uk-UA"/>
        </w:rPr>
      </w:pPr>
      <w:bookmarkStart w:id="21" w:name="n578"/>
      <w:bookmarkEnd w:id="21"/>
      <w:r w:rsidRPr="00A0483C">
        <w:rPr>
          <w:color w:val="333333"/>
          <w:sz w:val="28"/>
          <w:szCs w:val="28"/>
          <w:lang w:eastAsia="uk-UA"/>
        </w:rPr>
        <w:t xml:space="preserve">За порушення </w:t>
      </w:r>
      <w:r w:rsidRPr="007455E4">
        <w:rPr>
          <w:color w:val="333333"/>
          <w:sz w:val="28"/>
          <w:szCs w:val="28"/>
          <w:lang w:eastAsia="uk-UA"/>
        </w:rPr>
        <w:t xml:space="preserve">вимог щодо застосування державної мови у сфері освіти, науки, культури, книговидання, у користувацьких інтерфейсах комп’ютерних програм та веб-сайтів, у сфері інформації для загального ознайомлення, публічних заходів, технічної і проектної документації, реклами, охорони здоров’я, спорту, телекомунікацій та поштового зв’язку, транспорту </w:t>
      </w:r>
      <w:bookmarkStart w:id="22" w:name="n579"/>
      <w:bookmarkEnd w:id="22"/>
      <w:r w:rsidRPr="00A0483C">
        <w:rPr>
          <w:color w:val="333333"/>
          <w:sz w:val="28"/>
          <w:szCs w:val="28"/>
          <w:lang w:eastAsia="uk-UA"/>
        </w:rPr>
        <w:br/>
        <w:t xml:space="preserve">передбачено </w:t>
      </w:r>
      <w:r w:rsidRPr="007455E4">
        <w:rPr>
          <w:color w:val="333333"/>
          <w:sz w:val="28"/>
          <w:szCs w:val="28"/>
          <w:lang w:eastAsia="uk-UA"/>
        </w:rPr>
        <w:t xml:space="preserve">накладення штрафу від двохсот до трьохсот неоподатковуваних </w:t>
      </w:r>
      <w:r>
        <w:rPr>
          <w:color w:val="333333"/>
          <w:sz w:val="28"/>
          <w:szCs w:val="28"/>
          <w:lang w:eastAsia="uk-UA"/>
        </w:rPr>
        <w:t xml:space="preserve">    </w:t>
      </w:r>
      <w:r w:rsidRPr="007455E4">
        <w:rPr>
          <w:color w:val="333333"/>
          <w:sz w:val="28"/>
          <w:szCs w:val="28"/>
          <w:lang w:eastAsia="uk-UA"/>
        </w:rPr>
        <w:t>мінімумів доходів громадян або попередження, якщо порушення вчинене вперше.</w:t>
      </w:r>
    </w:p>
    <w:p w:rsidR="00D9490F" w:rsidRPr="00A0483C" w:rsidRDefault="00D9490F" w:rsidP="00D9490F">
      <w:pPr>
        <w:ind w:firstLine="567"/>
        <w:jc w:val="both"/>
        <w:rPr>
          <w:color w:val="000000" w:themeColor="text1"/>
          <w:sz w:val="28"/>
          <w:szCs w:val="28"/>
          <w:shd w:val="clear" w:color="auto" w:fill="FFFFFF"/>
        </w:rPr>
      </w:pPr>
      <w:bookmarkStart w:id="23" w:name="n580"/>
      <w:bookmarkEnd w:id="23"/>
      <w:r w:rsidRPr="00A0483C">
        <w:rPr>
          <w:color w:val="000000"/>
          <w:sz w:val="28"/>
          <w:szCs w:val="28"/>
        </w:rPr>
        <w:t>За повторне протягом року вчинення порушення на порушників може накладатися штраф у розмірі від 500 до 700 неоподатковуваних мінімумів доходів громадян (8500-11900 грн).</w:t>
      </w:r>
    </w:p>
    <w:p w:rsidR="00D9490F" w:rsidRDefault="00D9490F" w:rsidP="00D9490F">
      <w:pPr>
        <w:ind w:firstLine="567"/>
        <w:jc w:val="both"/>
        <w:rPr>
          <w:sz w:val="28"/>
          <w:szCs w:val="28"/>
        </w:rPr>
      </w:pPr>
      <w:r w:rsidRPr="00A0483C">
        <w:rPr>
          <w:color w:val="000000" w:themeColor="text1"/>
          <w:sz w:val="28"/>
          <w:szCs w:val="28"/>
          <w:shd w:val="clear" w:color="auto" w:fill="FFFFFF"/>
        </w:rPr>
        <w:t xml:space="preserve">Вимогами статті </w:t>
      </w:r>
      <w:r w:rsidRPr="00A0483C">
        <w:rPr>
          <w:color w:val="000000"/>
          <w:sz w:val="28"/>
          <w:szCs w:val="28"/>
        </w:rPr>
        <w:t>188</w:t>
      </w:r>
      <w:r w:rsidRPr="00A0483C">
        <w:rPr>
          <w:color w:val="000000"/>
          <w:sz w:val="28"/>
          <w:szCs w:val="28"/>
          <w:vertAlign w:val="superscript"/>
        </w:rPr>
        <w:t xml:space="preserve">53 </w:t>
      </w:r>
      <w:r w:rsidRPr="00A0483C">
        <w:rPr>
          <w:color w:val="000000" w:themeColor="text1"/>
          <w:sz w:val="28"/>
          <w:szCs w:val="28"/>
        </w:rPr>
        <w:t xml:space="preserve">КУпАП визначено, що </w:t>
      </w:r>
      <w:r w:rsidRPr="00A0483C">
        <w:rPr>
          <w:color w:val="000000" w:themeColor="text1"/>
          <w:sz w:val="28"/>
          <w:szCs w:val="28"/>
          <w:shd w:val="clear" w:color="auto" w:fill="FFFFFF"/>
        </w:rPr>
        <w:t>повторне невиконання законних вимог Уповноваженого із захисту державної мови під час здійснення ним державного контролю за застосуванням державної мови тягне за собою накладення штрафу на посадових осіб від ста до двохсот неоподатковуваних мінімумів доходів громадян (1700-3400 грн).</w:t>
      </w:r>
    </w:p>
    <w:p w:rsidR="008F736C" w:rsidRDefault="008F736C" w:rsidP="00300ED3">
      <w:pPr>
        <w:ind w:firstLine="567"/>
        <w:jc w:val="both"/>
        <w:rPr>
          <w:sz w:val="28"/>
          <w:szCs w:val="28"/>
        </w:rPr>
      </w:pPr>
      <w:r w:rsidRPr="004F5322">
        <w:rPr>
          <w:sz w:val="28"/>
          <w:szCs w:val="28"/>
        </w:rPr>
        <w:t xml:space="preserve"> </w:t>
      </w:r>
      <w:bookmarkStart w:id="24" w:name="n287"/>
      <w:bookmarkStart w:id="25" w:name="n288"/>
      <w:bookmarkStart w:id="26" w:name="n247"/>
      <w:bookmarkStart w:id="27" w:name="n248"/>
      <w:bookmarkEnd w:id="24"/>
      <w:bookmarkEnd w:id="25"/>
      <w:bookmarkEnd w:id="26"/>
      <w:bookmarkEnd w:id="27"/>
    </w:p>
    <w:sectPr w:rsidR="008F736C" w:rsidSect="004F7638">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EB" w:rsidRDefault="002037EB" w:rsidP="0027710E">
      <w:r>
        <w:separator/>
      </w:r>
    </w:p>
  </w:endnote>
  <w:endnote w:type="continuationSeparator" w:id="0">
    <w:p w:rsidR="002037EB" w:rsidRDefault="002037EB" w:rsidP="0027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87950"/>
      <w:docPartObj>
        <w:docPartGallery w:val="Page Numbers (Bottom of Page)"/>
        <w:docPartUnique/>
      </w:docPartObj>
    </w:sdtPr>
    <w:sdtEndPr/>
    <w:sdtContent>
      <w:p w:rsidR="0027710E" w:rsidRDefault="0027710E">
        <w:pPr>
          <w:pStyle w:val="a8"/>
          <w:jc w:val="right"/>
        </w:pPr>
        <w:r>
          <w:fldChar w:fldCharType="begin"/>
        </w:r>
        <w:r>
          <w:instrText>PAGE   \* MERGEFORMAT</w:instrText>
        </w:r>
        <w:r>
          <w:fldChar w:fldCharType="separate"/>
        </w:r>
        <w:r w:rsidR="00D671F0" w:rsidRPr="00D671F0">
          <w:rPr>
            <w:noProof/>
            <w:lang w:val="ru-RU"/>
          </w:rPr>
          <w:t>1</w:t>
        </w:r>
        <w:r>
          <w:fldChar w:fldCharType="end"/>
        </w:r>
      </w:p>
    </w:sdtContent>
  </w:sdt>
  <w:p w:rsidR="0027710E" w:rsidRDefault="002771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EB" w:rsidRDefault="002037EB" w:rsidP="0027710E">
      <w:r>
        <w:separator/>
      </w:r>
    </w:p>
  </w:footnote>
  <w:footnote w:type="continuationSeparator" w:id="0">
    <w:p w:rsidR="002037EB" w:rsidRDefault="002037EB" w:rsidP="0027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C18"/>
    <w:multiLevelType w:val="hybridMultilevel"/>
    <w:tmpl w:val="44DE4AAE"/>
    <w:lvl w:ilvl="0" w:tplc="FCF2730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21C40574"/>
    <w:multiLevelType w:val="hybridMultilevel"/>
    <w:tmpl w:val="E12A9A08"/>
    <w:lvl w:ilvl="0" w:tplc="0AA82DF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3F183FA5"/>
    <w:multiLevelType w:val="hybridMultilevel"/>
    <w:tmpl w:val="F85A5D46"/>
    <w:lvl w:ilvl="0" w:tplc="5FC2E8D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7C2A3550"/>
    <w:multiLevelType w:val="hybridMultilevel"/>
    <w:tmpl w:val="FD7E51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37"/>
    <w:rsid w:val="000168A0"/>
    <w:rsid w:val="00034120"/>
    <w:rsid w:val="00034634"/>
    <w:rsid w:val="00053E0B"/>
    <w:rsid w:val="00053F16"/>
    <w:rsid w:val="00074644"/>
    <w:rsid w:val="000A78BB"/>
    <w:rsid w:val="000C4309"/>
    <w:rsid w:val="000D29F3"/>
    <w:rsid w:val="000D48D3"/>
    <w:rsid w:val="000E66DC"/>
    <w:rsid w:val="00101C65"/>
    <w:rsid w:val="00107F37"/>
    <w:rsid w:val="00121BA3"/>
    <w:rsid w:val="00133663"/>
    <w:rsid w:val="001350C8"/>
    <w:rsid w:val="0014016B"/>
    <w:rsid w:val="00154801"/>
    <w:rsid w:val="00155A69"/>
    <w:rsid w:val="00156C97"/>
    <w:rsid w:val="0016601F"/>
    <w:rsid w:val="001A1DA9"/>
    <w:rsid w:val="001B2965"/>
    <w:rsid w:val="001B7B52"/>
    <w:rsid w:val="001C7244"/>
    <w:rsid w:val="001F614F"/>
    <w:rsid w:val="002004EC"/>
    <w:rsid w:val="00200AA9"/>
    <w:rsid w:val="002037EB"/>
    <w:rsid w:val="00211123"/>
    <w:rsid w:val="00220D61"/>
    <w:rsid w:val="00231C46"/>
    <w:rsid w:val="00234E09"/>
    <w:rsid w:val="0026167D"/>
    <w:rsid w:val="002760FF"/>
    <w:rsid w:val="0027710E"/>
    <w:rsid w:val="002843B7"/>
    <w:rsid w:val="002941FD"/>
    <w:rsid w:val="002A209A"/>
    <w:rsid w:val="002C0FCD"/>
    <w:rsid w:val="00300ED3"/>
    <w:rsid w:val="0031283E"/>
    <w:rsid w:val="003240E2"/>
    <w:rsid w:val="00335560"/>
    <w:rsid w:val="00353B99"/>
    <w:rsid w:val="0035793B"/>
    <w:rsid w:val="003660ED"/>
    <w:rsid w:val="00367CAF"/>
    <w:rsid w:val="00370493"/>
    <w:rsid w:val="00372E77"/>
    <w:rsid w:val="003C2A35"/>
    <w:rsid w:val="003E63D3"/>
    <w:rsid w:val="00400481"/>
    <w:rsid w:val="00421F7C"/>
    <w:rsid w:val="00446949"/>
    <w:rsid w:val="004746DF"/>
    <w:rsid w:val="004777A2"/>
    <w:rsid w:val="004849FF"/>
    <w:rsid w:val="00490FC7"/>
    <w:rsid w:val="004A4E4B"/>
    <w:rsid w:val="004B34B0"/>
    <w:rsid w:val="004B4123"/>
    <w:rsid w:val="004C21F6"/>
    <w:rsid w:val="004C7937"/>
    <w:rsid w:val="004E1FDC"/>
    <w:rsid w:val="004E4700"/>
    <w:rsid w:val="004F5322"/>
    <w:rsid w:val="004F7638"/>
    <w:rsid w:val="00540292"/>
    <w:rsid w:val="00562A99"/>
    <w:rsid w:val="005776E9"/>
    <w:rsid w:val="005A7483"/>
    <w:rsid w:val="005B3BBF"/>
    <w:rsid w:val="005E102E"/>
    <w:rsid w:val="005E31A1"/>
    <w:rsid w:val="005F0A46"/>
    <w:rsid w:val="005F66CC"/>
    <w:rsid w:val="005F78D7"/>
    <w:rsid w:val="006003CA"/>
    <w:rsid w:val="00602E03"/>
    <w:rsid w:val="00653940"/>
    <w:rsid w:val="00664226"/>
    <w:rsid w:val="00671B22"/>
    <w:rsid w:val="00683034"/>
    <w:rsid w:val="00696932"/>
    <w:rsid w:val="006B53E2"/>
    <w:rsid w:val="006D484A"/>
    <w:rsid w:val="006E0C23"/>
    <w:rsid w:val="006E19A3"/>
    <w:rsid w:val="006F37D0"/>
    <w:rsid w:val="0070564E"/>
    <w:rsid w:val="00751E71"/>
    <w:rsid w:val="00751F87"/>
    <w:rsid w:val="00753A22"/>
    <w:rsid w:val="00764F2F"/>
    <w:rsid w:val="007656B2"/>
    <w:rsid w:val="0077014C"/>
    <w:rsid w:val="00771EC5"/>
    <w:rsid w:val="007A0973"/>
    <w:rsid w:val="007B1C08"/>
    <w:rsid w:val="007B3AA4"/>
    <w:rsid w:val="007C3743"/>
    <w:rsid w:val="007F7051"/>
    <w:rsid w:val="00826BE2"/>
    <w:rsid w:val="0084283F"/>
    <w:rsid w:val="00846EF2"/>
    <w:rsid w:val="008555E5"/>
    <w:rsid w:val="00866B3E"/>
    <w:rsid w:val="00874C22"/>
    <w:rsid w:val="00885B08"/>
    <w:rsid w:val="00893A4E"/>
    <w:rsid w:val="008D3F55"/>
    <w:rsid w:val="008E28FE"/>
    <w:rsid w:val="008F736C"/>
    <w:rsid w:val="00906E70"/>
    <w:rsid w:val="00907DEF"/>
    <w:rsid w:val="00907F8D"/>
    <w:rsid w:val="009211F1"/>
    <w:rsid w:val="00925A74"/>
    <w:rsid w:val="00926974"/>
    <w:rsid w:val="00947262"/>
    <w:rsid w:val="00951D2C"/>
    <w:rsid w:val="0096599D"/>
    <w:rsid w:val="009708E2"/>
    <w:rsid w:val="0098175E"/>
    <w:rsid w:val="00984881"/>
    <w:rsid w:val="00996802"/>
    <w:rsid w:val="009A43AC"/>
    <w:rsid w:val="009F77E6"/>
    <w:rsid w:val="00A114AF"/>
    <w:rsid w:val="00A21967"/>
    <w:rsid w:val="00A32472"/>
    <w:rsid w:val="00A435BC"/>
    <w:rsid w:val="00A47EB3"/>
    <w:rsid w:val="00A77680"/>
    <w:rsid w:val="00A9137F"/>
    <w:rsid w:val="00A955D3"/>
    <w:rsid w:val="00AA1516"/>
    <w:rsid w:val="00B06D1A"/>
    <w:rsid w:val="00B2195A"/>
    <w:rsid w:val="00B22A9B"/>
    <w:rsid w:val="00B252DC"/>
    <w:rsid w:val="00B3420B"/>
    <w:rsid w:val="00B423F9"/>
    <w:rsid w:val="00B43D45"/>
    <w:rsid w:val="00B618CA"/>
    <w:rsid w:val="00B64E27"/>
    <w:rsid w:val="00B664CB"/>
    <w:rsid w:val="00B66DBC"/>
    <w:rsid w:val="00B74F9E"/>
    <w:rsid w:val="00B842AF"/>
    <w:rsid w:val="00B8578B"/>
    <w:rsid w:val="00BA2100"/>
    <w:rsid w:val="00BC0635"/>
    <w:rsid w:val="00BC76E7"/>
    <w:rsid w:val="00BE66C5"/>
    <w:rsid w:val="00BF39F5"/>
    <w:rsid w:val="00C020E4"/>
    <w:rsid w:val="00C141C1"/>
    <w:rsid w:val="00C17339"/>
    <w:rsid w:val="00C277E9"/>
    <w:rsid w:val="00C4341E"/>
    <w:rsid w:val="00C45ACD"/>
    <w:rsid w:val="00C941A0"/>
    <w:rsid w:val="00CA1404"/>
    <w:rsid w:val="00CA3586"/>
    <w:rsid w:val="00CB2076"/>
    <w:rsid w:val="00CD61E0"/>
    <w:rsid w:val="00CE6610"/>
    <w:rsid w:val="00CF088C"/>
    <w:rsid w:val="00D322A7"/>
    <w:rsid w:val="00D33649"/>
    <w:rsid w:val="00D5050B"/>
    <w:rsid w:val="00D671F0"/>
    <w:rsid w:val="00D7750F"/>
    <w:rsid w:val="00D85E8C"/>
    <w:rsid w:val="00D9490F"/>
    <w:rsid w:val="00D9670C"/>
    <w:rsid w:val="00DC3850"/>
    <w:rsid w:val="00DC61A8"/>
    <w:rsid w:val="00DD39A7"/>
    <w:rsid w:val="00DF6F5F"/>
    <w:rsid w:val="00E26492"/>
    <w:rsid w:val="00E35812"/>
    <w:rsid w:val="00E5079D"/>
    <w:rsid w:val="00E53D19"/>
    <w:rsid w:val="00E5720F"/>
    <w:rsid w:val="00E96443"/>
    <w:rsid w:val="00EA0FD4"/>
    <w:rsid w:val="00EA1916"/>
    <w:rsid w:val="00EB0038"/>
    <w:rsid w:val="00EB7C74"/>
    <w:rsid w:val="00ED1E41"/>
    <w:rsid w:val="00ED2D8E"/>
    <w:rsid w:val="00ED5EDC"/>
    <w:rsid w:val="00ED6B7D"/>
    <w:rsid w:val="00EF262A"/>
    <w:rsid w:val="00EF6166"/>
    <w:rsid w:val="00F20114"/>
    <w:rsid w:val="00F46484"/>
    <w:rsid w:val="00F60D79"/>
    <w:rsid w:val="00F6674E"/>
    <w:rsid w:val="00F71D1E"/>
    <w:rsid w:val="00F75A71"/>
    <w:rsid w:val="00F90616"/>
    <w:rsid w:val="00FA51CF"/>
    <w:rsid w:val="00FC552B"/>
    <w:rsid w:val="00FF0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37"/>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9"/>
    <w:semiHidden/>
    <w:unhideWhenUsed/>
    <w:qFormat/>
    <w:rsid w:val="0033556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843B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7F37"/>
    <w:rPr>
      <w:color w:val="0563C1"/>
      <w:u w:val="single"/>
    </w:rPr>
  </w:style>
  <w:style w:type="character" w:customStyle="1" w:styleId="20">
    <w:name w:val="Заголовок 2 Знак"/>
    <w:basedOn w:val="a0"/>
    <w:link w:val="2"/>
    <w:uiPriority w:val="99"/>
    <w:semiHidden/>
    <w:rsid w:val="00335560"/>
    <w:rPr>
      <w:rFonts w:ascii="Cambria" w:eastAsia="Times New Roman" w:hAnsi="Cambria" w:cs="Times New Roman"/>
      <w:b/>
      <w:bCs/>
      <w:i/>
      <w:iCs/>
      <w:sz w:val="28"/>
      <w:szCs w:val="28"/>
      <w:lang w:eastAsia="ru-RU"/>
    </w:rPr>
  </w:style>
  <w:style w:type="paragraph" w:styleId="a4">
    <w:name w:val="List Paragraph"/>
    <w:basedOn w:val="a"/>
    <w:uiPriority w:val="34"/>
    <w:qFormat/>
    <w:rsid w:val="00D322A7"/>
    <w:pPr>
      <w:spacing w:after="160" w:line="256" w:lineRule="auto"/>
      <w:ind w:left="720"/>
      <w:contextualSpacing/>
    </w:pPr>
    <w:rPr>
      <w:rFonts w:asciiTheme="minorHAnsi" w:eastAsiaTheme="minorHAnsi" w:hAnsiTheme="minorHAnsi" w:cstheme="minorBidi"/>
      <w:sz w:val="22"/>
      <w:szCs w:val="22"/>
      <w:lang w:val="en-US" w:eastAsia="en-US"/>
    </w:rPr>
  </w:style>
  <w:style w:type="table" w:styleId="a5">
    <w:name w:val="Table Grid"/>
    <w:basedOn w:val="a1"/>
    <w:uiPriority w:val="39"/>
    <w:rsid w:val="00034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843B7"/>
    <w:rPr>
      <w:rFonts w:asciiTheme="majorHAnsi" w:eastAsiaTheme="majorEastAsia" w:hAnsiTheme="majorHAnsi" w:cstheme="majorBidi"/>
      <w:b/>
      <w:bCs/>
      <w:color w:val="4472C4" w:themeColor="accent1"/>
      <w:sz w:val="24"/>
      <w:szCs w:val="20"/>
      <w:lang w:eastAsia="ru-RU"/>
    </w:rPr>
  </w:style>
  <w:style w:type="paragraph" w:styleId="a6">
    <w:name w:val="header"/>
    <w:basedOn w:val="a"/>
    <w:link w:val="a7"/>
    <w:uiPriority w:val="99"/>
    <w:unhideWhenUsed/>
    <w:rsid w:val="0027710E"/>
    <w:pPr>
      <w:tabs>
        <w:tab w:val="center" w:pos="4844"/>
        <w:tab w:val="right" w:pos="9689"/>
      </w:tabs>
    </w:pPr>
  </w:style>
  <w:style w:type="character" w:customStyle="1" w:styleId="a7">
    <w:name w:val="Верхний колонтитул Знак"/>
    <w:basedOn w:val="a0"/>
    <w:link w:val="a6"/>
    <w:uiPriority w:val="99"/>
    <w:rsid w:val="0027710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27710E"/>
    <w:pPr>
      <w:tabs>
        <w:tab w:val="center" w:pos="4844"/>
        <w:tab w:val="right" w:pos="9689"/>
      </w:tabs>
    </w:pPr>
  </w:style>
  <w:style w:type="character" w:customStyle="1" w:styleId="a9">
    <w:name w:val="Нижний колонтитул Знак"/>
    <w:basedOn w:val="a0"/>
    <w:link w:val="a8"/>
    <w:uiPriority w:val="99"/>
    <w:rsid w:val="0027710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37"/>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9"/>
    <w:semiHidden/>
    <w:unhideWhenUsed/>
    <w:qFormat/>
    <w:rsid w:val="0033556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843B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7F37"/>
    <w:rPr>
      <w:color w:val="0563C1"/>
      <w:u w:val="single"/>
    </w:rPr>
  </w:style>
  <w:style w:type="character" w:customStyle="1" w:styleId="20">
    <w:name w:val="Заголовок 2 Знак"/>
    <w:basedOn w:val="a0"/>
    <w:link w:val="2"/>
    <w:uiPriority w:val="99"/>
    <w:semiHidden/>
    <w:rsid w:val="00335560"/>
    <w:rPr>
      <w:rFonts w:ascii="Cambria" w:eastAsia="Times New Roman" w:hAnsi="Cambria" w:cs="Times New Roman"/>
      <w:b/>
      <w:bCs/>
      <w:i/>
      <w:iCs/>
      <w:sz w:val="28"/>
      <w:szCs w:val="28"/>
      <w:lang w:eastAsia="ru-RU"/>
    </w:rPr>
  </w:style>
  <w:style w:type="paragraph" w:styleId="a4">
    <w:name w:val="List Paragraph"/>
    <w:basedOn w:val="a"/>
    <w:uiPriority w:val="34"/>
    <w:qFormat/>
    <w:rsid w:val="00D322A7"/>
    <w:pPr>
      <w:spacing w:after="160" w:line="256" w:lineRule="auto"/>
      <w:ind w:left="720"/>
      <w:contextualSpacing/>
    </w:pPr>
    <w:rPr>
      <w:rFonts w:asciiTheme="minorHAnsi" w:eastAsiaTheme="minorHAnsi" w:hAnsiTheme="minorHAnsi" w:cstheme="minorBidi"/>
      <w:sz w:val="22"/>
      <w:szCs w:val="22"/>
      <w:lang w:val="en-US" w:eastAsia="en-US"/>
    </w:rPr>
  </w:style>
  <w:style w:type="table" w:styleId="a5">
    <w:name w:val="Table Grid"/>
    <w:basedOn w:val="a1"/>
    <w:uiPriority w:val="39"/>
    <w:rsid w:val="00034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843B7"/>
    <w:rPr>
      <w:rFonts w:asciiTheme="majorHAnsi" w:eastAsiaTheme="majorEastAsia" w:hAnsiTheme="majorHAnsi" w:cstheme="majorBidi"/>
      <w:b/>
      <w:bCs/>
      <w:color w:val="4472C4" w:themeColor="accent1"/>
      <w:sz w:val="24"/>
      <w:szCs w:val="20"/>
      <w:lang w:eastAsia="ru-RU"/>
    </w:rPr>
  </w:style>
  <w:style w:type="paragraph" w:styleId="a6">
    <w:name w:val="header"/>
    <w:basedOn w:val="a"/>
    <w:link w:val="a7"/>
    <w:uiPriority w:val="99"/>
    <w:unhideWhenUsed/>
    <w:rsid w:val="0027710E"/>
    <w:pPr>
      <w:tabs>
        <w:tab w:val="center" w:pos="4844"/>
        <w:tab w:val="right" w:pos="9689"/>
      </w:tabs>
    </w:pPr>
  </w:style>
  <w:style w:type="character" w:customStyle="1" w:styleId="a7">
    <w:name w:val="Верхний колонтитул Знак"/>
    <w:basedOn w:val="a0"/>
    <w:link w:val="a6"/>
    <w:uiPriority w:val="99"/>
    <w:rsid w:val="0027710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27710E"/>
    <w:pPr>
      <w:tabs>
        <w:tab w:val="center" w:pos="4844"/>
        <w:tab w:val="right" w:pos="9689"/>
      </w:tabs>
    </w:pPr>
  </w:style>
  <w:style w:type="character" w:customStyle="1" w:styleId="a9">
    <w:name w:val="Нижний колонтитул Знак"/>
    <w:basedOn w:val="a0"/>
    <w:link w:val="a8"/>
    <w:uiPriority w:val="99"/>
    <w:rsid w:val="0027710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298">
      <w:bodyDiv w:val="1"/>
      <w:marLeft w:val="0"/>
      <w:marRight w:val="0"/>
      <w:marTop w:val="0"/>
      <w:marBottom w:val="0"/>
      <w:divBdr>
        <w:top w:val="none" w:sz="0" w:space="0" w:color="auto"/>
        <w:left w:val="none" w:sz="0" w:space="0" w:color="auto"/>
        <w:bottom w:val="none" w:sz="0" w:space="0" w:color="auto"/>
        <w:right w:val="none" w:sz="0" w:space="0" w:color="auto"/>
      </w:divBdr>
    </w:div>
    <w:div w:id="1002002442">
      <w:bodyDiv w:val="1"/>
      <w:marLeft w:val="0"/>
      <w:marRight w:val="0"/>
      <w:marTop w:val="0"/>
      <w:marBottom w:val="0"/>
      <w:divBdr>
        <w:top w:val="none" w:sz="0" w:space="0" w:color="auto"/>
        <w:left w:val="none" w:sz="0" w:space="0" w:color="auto"/>
        <w:bottom w:val="none" w:sz="0" w:space="0" w:color="auto"/>
        <w:right w:val="none" w:sz="0" w:space="0" w:color="auto"/>
      </w:divBdr>
    </w:div>
    <w:div w:id="1243100052">
      <w:bodyDiv w:val="1"/>
      <w:marLeft w:val="0"/>
      <w:marRight w:val="0"/>
      <w:marTop w:val="0"/>
      <w:marBottom w:val="0"/>
      <w:divBdr>
        <w:top w:val="none" w:sz="0" w:space="0" w:color="auto"/>
        <w:left w:val="none" w:sz="0" w:space="0" w:color="auto"/>
        <w:bottom w:val="none" w:sz="0" w:space="0" w:color="auto"/>
        <w:right w:val="none" w:sz="0" w:space="0" w:color="auto"/>
      </w:divBdr>
    </w:div>
    <w:div w:id="1364405658">
      <w:bodyDiv w:val="1"/>
      <w:marLeft w:val="0"/>
      <w:marRight w:val="0"/>
      <w:marTop w:val="0"/>
      <w:marBottom w:val="0"/>
      <w:divBdr>
        <w:top w:val="none" w:sz="0" w:space="0" w:color="auto"/>
        <w:left w:val="none" w:sz="0" w:space="0" w:color="auto"/>
        <w:bottom w:val="none" w:sz="0" w:space="0" w:color="auto"/>
        <w:right w:val="none" w:sz="0" w:space="0" w:color="auto"/>
      </w:divBdr>
    </w:div>
    <w:div w:id="19876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1023-12" TargetMode="External"/><Relationship Id="rId4" Type="http://schemas.microsoft.com/office/2007/relationships/stylesWithEffects" Target="stylesWithEffects.xml"/><Relationship Id="rId9" Type="http://schemas.openxmlformats.org/officeDocument/2006/relationships/hyperlink" Target="https://zakon.rada.gov.ua/laws/show/1023-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A6DE-CF90-48A7-A6F8-F167485B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Фіца О.Р.</dc:creator>
  <cp:lastModifiedBy>Пользователь Windows</cp:lastModifiedBy>
  <cp:revision>2</cp:revision>
  <cp:lastPrinted>2020-11-13T08:58:00Z</cp:lastPrinted>
  <dcterms:created xsi:type="dcterms:W3CDTF">2023-01-25T14:20:00Z</dcterms:created>
  <dcterms:modified xsi:type="dcterms:W3CDTF">2023-01-25T14:20:00Z</dcterms:modified>
</cp:coreProperties>
</file>